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Y="1275"/>
        <w:tblW w:w="10066" w:type="dxa"/>
        <w:tblLayout w:type="fixed"/>
        <w:tblCellMar>
          <w:left w:w="70" w:type="dxa"/>
          <w:right w:w="70" w:type="dxa"/>
        </w:tblCellMar>
        <w:tblLook w:val="04A0" w:firstRow="1" w:lastRow="0" w:firstColumn="1" w:lastColumn="0" w:noHBand="0" w:noVBand="1"/>
      </w:tblPr>
      <w:tblGrid>
        <w:gridCol w:w="1387"/>
        <w:gridCol w:w="1166"/>
        <w:gridCol w:w="1123"/>
        <w:gridCol w:w="1276"/>
        <w:gridCol w:w="1559"/>
        <w:gridCol w:w="1276"/>
        <w:gridCol w:w="2119"/>
        <w:gridCol w:w="160"/>
      </w:tblGrid>
      <w:tr w:rsidR="00FC7E82" w:rsidTr="000E2E1D">
        <w:trPr>
          <w:trHeight w:val="67"/>
        </w:trPr>
        <w:tc>
          <w:tcPr>
            <w:tcW w:w="2553" w:type="dxa"/>
            <w:gridSpan w:val="2"/>
            <w:tcBorders>
              <w:top w:val="single" w:sz="8" w:space="0" w:color="000000"/>
              <w:left w:val="single" w:sz="8" w:space="0" w:color="000000"/>
              <w:bottom w:val="single" w:sz="8" w:space="0" w:color="000000"/>
              <w:right w:val="single" w:sz="8" w:space="0" w:color="000000"/>
            </w:tcBorders>
            <w:shd w:val="clear" w:color="auto" w:fill="4BACC6"/>
            <w:vAlign w:val="center"/>
            <w:hideMark/>
          </w:tcPr>
          <w:p w:rsidR="00FC7E82" w:rsidRDefault="00FC7E82" w:rsidP="000E2E1D">
            <w:pPr>
              <w:spacing w:after="0" w:line="240" w:lineRule="auto"/>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 xml:space="preserve">A1 </w:t>
            </w:r>
          </w:p>
        </w:tc>
        <w:tc>
          <w:tcPr>
            <w:tcW w:w="7353" w:type="dxa"/>
            <w:gridSpan w:val="5"/>
            <w:tcBorders>
              <w:top w:val="single" w:sz="8" w:space="0" w:color="000000"/>
              <w:left w:val="nil"/>
              <w:bottom w:val="single" w:sz="8" w:space="0" w:color="000000"/>
              <w:right w:val="single" w:sz="8" w:space="0" w:color="000000"/>
            </w:tcBorders>
            <w:vAlign w:val="center"/>
            <w:hideMark/>
          </w:tcPr>
          <w:p w:rsidR="00FC7E82" w:rsidRDefault="00FC7E82" w:rsidP="000E2E1D">
            <w:pPr>
              <w:spacing w:after="0" w:line="240" w:lineRule="auto"/>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Eğitim Öğretim Kalitesini Arttırmak</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color w:val="000000"/>
                <w:sz w:val="18"/>
                <w:szCs w:val="18"/>
                <w:lang w:eastAsia="tr-TR"/>
              </w:rPr>
            </w:pPr>
          </w:p>
        </w:tc>
      </w:tr>
      <w:tr w:rsidR="00FC7E82" w:rsidTr="000E2E1D">
        <w:trPr>
          <w:trHeight w:val="96"/>
        </w:trPr>
        <w:tc>
          <w:tcPr>
            <w:tcW w:w="2553" w:type="dxa"/>
            <w:gridSpan w:val="2"/>
            <w:tcBorders>
              <w:top w:val="single" w:sz="8" w:space="0" w:color="000000"/>
              <w:left w:val="single" w:sz="8" w:space="0" w:color="000000"/>
              <w:bottom w:val="nil"/>
              <w:right w:val="single" w:sz="8" w:space="0" w:color="000000"/>
            </w:tcBorders>
            <w:shd w:val="clear" w:color="auto" w:fill="4BACC6"/>
            <w:vAlign w:val="center"/>
            <w:hideMark/>
          </w:tcPr>
          <w:p w:rsidR="00FC7E82" w:rsidRDefault="00FC7E82" w:rsidP="000E2E1D">
            <w:pPr>
              <w:spacing w:after="0" w:line="240" w:lineRule="auto"/>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H1.1</w:t>
            </w:r>
          </w:p>
        </w:tc>
        <w:tc>
          <w:tcPr>
            <w:tcW w:w="7353" w:type="dxa"/>
            <w:gridSpan w:val="5"/>
            <w:tcBorders>
              <w:top w:val="single" w:sz="8" w:space="0" w:color="000000"/>
              <w:left w:val="nil"/>
              <w:bottom w:val="nil"/>
              <w:right w:val="single" w:sz="8" w:space="0" w:color="000000"/>
            </w:tcBorders>
            <w:vAlign w:val="center"/>
            <w:hideMark/>
          </w:tcPr>
          <w:p w:rsidR="00FC7E82" w:rsidRDefault="00FC7E82" w:rsidP="000E2E1D">
            <w:pPr>
              <w:spacing w:after="0" w:line="240" w:lineRule="auto"/>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Üniversitemizi Tercih Eden Öğrenci Sayısını Her Yıl %10 Oranında Arttırmak</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color w:val="000000"/>
                <w:sz w:val="18"/>
                <w:szCs w:val="18"/>
                <w:lang w:eastAsia="tr-TR"/>
              </w:rPr>
            </w:pPr>
          </w:p>
        </w:tc>
      </w:tr>
      <w:tr w:rsidR="00FC7E82" w:rsidTr="000E2E1D">
        <w:trPr>
          <w:trHeight w:val="230"/>
        </w:trPr>
        <w:tc>
          <w:tcPr>
            <w:tcW w:w="2553" w:type="dxa"/>
            <w:gridSpan w:val="2"/>
            <w:vMerge w:val="restart"/>
            <w:tcBorders>
              <w:top w:val="single" w:sz="8" w:space="0" w:color="000000"/>
              <w:left w:val="single" w:sz="8" w:space="0" w:color="000000"/>
              <w:bottom w:val="single" w:sz="8" w:space="0" w:color="000000"/>
              <w:right w:val="single" w:sz="8" w:space="0" w:color="000000"/>
            </w:tcBorders>
            <w:shd w:val="clear" w:color="auto" w:fill="4BACC6"/>
            <w:vAlign w:val="center"/>
            <w:hideMark/>
          </w:tcPr>
          <w:p w:rsidR="00FC7E82" w:rsidRDefault="00FC7E82" w:rsidP="000E2E1D">
            <w:pPr>
              <w:spacing w:after="0" w:line="240" w:lineRule="auto"/>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 xml:space="preserve">H1.1 Performansı </w:t>
            </w:r>
          </w:p>
        </w:tc>
        <w:tc>
          <w:tcPr>
            <w:tcW w:w="7353" w:type="dxa"/>
            <w:gridSpan w:val="5"/>
            <w:vMerge w:val="restart"/>
            <w:tcBorders>
              <w:top w:val="single" w:sz="8" w:space="0" w:color="000000"/>
              <w:left w:val="single" w:sz="8" w:space="0" w:color="000000"/>
              <w:bottom w:val="single" w:sz="8" w:space="0" w:color="000000"/>
              <w:right w:val="single" w:sz="8" w:space="0" w:color="000000"/>
            </w:tcBorders>
            <w:vAlign w:val="center"/>
            <w:hideMark/>
          </w:tcPr>
          <w:p w:rsidR="00FC7E82" w:rsidRDefault="00FC7E82" w:rsidP="000E2E1D">
            <w:pPr>
              <w:spacing w:after="0" w:line="240" w:lineRule="auto"/>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(PG1.1.1 Performansı X Hedefe Etkisi) + (PG1.1.2 Performansı X Hedefe Etkisi)</w:t>
            </w:r>
          </w:p>
          <w:p w:rsidR="00F60281" w:rsidRPr="00DB7F7F" w:rsidRDefault="00F60281" w:rsidP="000E2E1D">
            <w:pPr>
              <w:spacing w:after="0" w:line="240" w:lineRule="auto"/>
              <w:rPr>
                <w:rFonts w:ascii="Arial" w:eastAsia="Times New Roman" w:hAnsi="Arial" w:cs="Arial"/>
                <w:b/>
                <w:color w:val="FF0000"/>
                <w:sz w:val="18"/>
                <w:szCs w:val="18"/>
                <w:lang w:eastAsia="tr-TR"/>
              </w:rPr>
            </w:pPr>
            <w:r w:rsidRPr="00DB7F7F">
              <w:rPr>
                <w:rFonts w:ascii="Arial" w:eastAsia="Times New Roman" w:hAnsi="Arial" w:cs="Arial"/>
                <w:b/>
                <w:color w:val="FF0000"/>
                <w:sz w:val="18"/>
                <w:szCs w:val="18"/>
                <w:lang w:eastAsia="tr-TR"/>
              </w:rPr>
              <w:t>(</w:t>
            </w:r>
            <w:r w:rsidR="003079B9" w:rsidRPr="00DB7F7F">
              <w:rPr>
                <w:rFonts w:ascii="Arial" w:eastAsia="Times New Roman" w:hAnsi="Arial" w:cs="Arial"/>
                <w:b/>
                <w:color w:val="FF0000"/>
                <w:sz w:val="18"/>
                <w:szCs w:val="18"/>
                <w:lang w:eastAsia="tr-TR"/>
              </w:rPr>
              <w:t>%</w:t>
            </w:r>
            <w:r w:rsidRPr="00DB7F7F">
              <w:rPr>
                <w:rFonts w:ascii="Arial" w:eastAsia="Times New Roman" w:hAnsi="Arial" w:cs="Arial"/>
                <w:b/>
                <w:color w:val="FF0000"/>
                <w:sz w:val="18"/>
                <w:szCs w:val="18"/>
                <w:lang w:eastAsia="tr-TR"/>
              </w:rPr>
              <w:t>100x</w:t>
            </w:r>
            <w:r w:rsidR="003079B9" w:rsidRPr="00DB7F7F">
              <w:rPr>
                <w:rFonts w:ascii="Arial" w:eastAsia="Times New Roman" w:hAnsi="Arial" w:cs="Arial"/>
                <w:b/>
                <w:color w:val="FF0000"/>
                <w:sz w:val="18"/>
                <w:szCs w:val="18"/>
                <w:lang w:eastAsia="tr-TR"/>
              </w:rPr>
              <w:t>%</w:t>
            </w:r>
            <w:r w:rsidRPr="00DB7F7F">
              <w:rPr>
                <w:rFonts w:ascii="Arial" w:eastAsia="Times New Roman" w:hAnsi="Arial" w:cs="Arial"/>
                <w:b/>
                <w:color w:val="FF0000"/>
                <w:sz w:val="18"/>
                <w:szCs w:val="18"/>
                <w:lang w:eastAsia="tr-TR"/>
              </w:rPr>
              <w:t>50)+(</w:t>
            </w:r>
            <w:r w:rsidR="003079B9" w:rsidRPr="00DB7F7F">
              <w:rPr>
                <w:rFonts w:ascii="Arial" w:eastAsia="Times New Roman" w:hAnsi="Arial" w:cs="Arial"/>
                <w:b/>
                <w:color w:val="FF0000"/>
                <w:sz w:val="18"/>
                <w:szCs w:val="18"/>
                <w:lang w:eastAsia="tr-TR"/>
              </w:rPr>
              <w:t>%</w:t>
            </w:r>
            <w:r w:rsidRPr="00DB7F7F">
              <w:rPr>
                <w:rFonts w:ascii="Arial" w:eastAsia="Times New Roman" w:hAnsi="Arial" w:cs="Arial"/>
                <w:b/>
                <w:color w:val="FF0000"/>
                <w:sz w:val="18"/>
                <w:szCs w:val="18"/>
                <w:lang w:eastAsia="tr-TR"/>
              </w:rPr>
              <w:t>50x</w:t>
            </w:r>
            <w:r w:rsidR="003079B9" w:rsidRPr="00DB7F7F">
              <w:rPr>
                <w:rFonts w:ascii="Arial" w:eastAsia="Times New Roman" w:hAnsi="Arial" w:cs="Arial"/>
                <w:b/>
                <w:color w:val="FF0000"/>
                <w:sz w:val="18"/>
                <w:szCs w:val="18"/>
                <w:lang w:eastAsia="tr-TR"/>
              </w:rPr>
              <w:t>%</w:t>
            </w:r>
            <w:r w:rsidRPr="00DB7F7F">
              <w:rPr>
                <w:rFonts w:ascii="Arial" w:eastAsia="Times New Roman" w:hAnsi="Arial" w:cs="Arial"/>
                <w:b/>
                <w:color w:val="FF0000"/>
                <w:sz w:val="18"/>
                <w:szCs w:val="18"/>
                <w:lang w:eastAsia="tr-TR"/>
              </w:rPr>
              <w:t>50)</w:t>
            </w:r>
            <w:r w:rsidR="003079B9" w:rsidRPr="00DB7F7F">
              <w:rPr>
                <w:rFonts w:ascii="Arial" w:eastAsia="Times New Roman" w:hAnsi="Arial" w:cs="Arial"/>
                <w:b/>
                <w:color w:val="FF0000"/>
                <w:sz w:val="18"/>
                <w:szCs w:val="18"/>
                <w:lang w:eastAsia="tr-TR"/>
              </w:rPr>
              <w:t xml:space="preserve"> = 0,5+0,25= 0,75(%75)</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color w:val="000000"/>
                <w:sz w:val="18"/>
                <w:szCs w:val="18"/>
                <w:lang w:eastAsia="tr-TR"/>
              </w:rPr>
            </w:pPr>
          </w:p>
        </w:tc>
      </w:tr>
      <w:tr w:rsidR="00FC7E82" w:rsidTr="000E2E1D">
        <w:trPr>
          <w:trHeight w:val="230"/>
        </w:trPr>
        <w:tc>
          <w:tcPr>
            <w:tcW w:w="2553" w:type="dxa"/>
            <w:gridSpan w:val="2"/>
            <w:vMerge/>
            <w:tcBorders>
              <w:top w:val="single" w:sz="8" w:space="0" w:color="000000"/>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7353" w:type="dxa"/>
            <w:gridSpan w:val="5"/>
            <w:vMerge/>
            <w:tcBorders>
              <w:top w:val="single" w:sz="8" w:space="0" w:color="000000"/>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color w:val="000000"/>
                <w:sz w:val="18"/>
                <w:szCs w:val="18"/>
                <w:lang w:eastAsia="tr-TR"/>
              </w:rPr>
            </w:pPr>
          </w:p>
        </w:tc>
        <w:tc>
          <w:tcPr>
            <w:tcW w:w="160" w:type="dxa"/>
            <w:tcBorders>
              <w:top w:val="nil"/>
              <w:left w:val="nil"/>
              <w:bottom w:val="nil"/>
              <w:right w:val="nil"/>
            </w:tcBorders>
            <w:vAlign w:val="center"/>
            <w:hideMark/>
          </w:tcPr>
          <w:p w:rsidR="00FC7E82" w:rsidRDefault="00FC7E82" w:rsidP="000E2E1D">
            <w:pPr>
              <w:spacing w:after="0"/>
              <w:rPr>
                <w:sz w:val="20"/>
                <w:szCs w:val="20"/>
                <w:lang w:eastAsia="tr-TR"/>
              </w:rPr>
            </w:pPr>
          </w:p>
        </w:tc>
      </w:tr>
      <w:tr w:rsidR="00FC7E82" w:rsidTr="000E2E1D">
        <w:trPr>
          <w:trHeight w:val="67"/>
        </w:trPr>
        <w:tc>
          <w:tcPr>
            <w:tcW w:w="2553" w:type="dxa"/>
            <w:gridSpan w:val="2"/>
            <w:tcBorders>
              <w:top w:val="single" w:sz="8" w:space="0" w:color="auto"/>
              <w:left w:val="single" w:sz="8" w:space="0" w:color="000000"/>
              <w:bottom w:val="single" w:sz="8" w:space="0" w:color="000000"/>
              <w:right w:val="single" w:sz="8" w:space="0" w:color="000000"/>
            </w:tcBorders>
            <w:shd w:val="clear" w:color="auto" w:fill="4BACC6"/>
            <w:vAlign w:val="center"/>
            <w:hideMark/>
          </w:tcPr>
          <w:p w:rsidR="00FC7E82" w:rsidRDefault="00FC7E82" w:rsidP="000E2E1D">
            <w:pPr>
              <w:spacing w:after="0" w:line="240" w:lineRule="auto"/>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 xml:space="preserve">Sorumlu Birim </w:t>
            </w:r>
          </w:p>
        </w:tc>
        <w:tc>
          <w:tcPr>
            <w:tcW w:w="7353" w:type="dxa"/>
            <w:gridSpan w:val="5"/>
            <w:tcBorders>
              <w:top w:val="single" w:sz="8" w:space="0" w:color="auto"/>
              <w:left w:val="nil"/>
              <w:bottom w:val="single" w:sz="8" w:space="0" w:color="000000"/>
              <w:right w:val="single" w:sz="8" w:space="0" w:color="000000"/>
            </w:tcBorders>
            <w:vAlign w:val="center"/>
            <w:hideMark/>
          </w:tcPr>
          <w:p w:rsidR="00FC7E82" w:rsidRDefault="00FC7E82" w:rsidP="000E2E1D">
            <w:pPr>
              <w:spacing w:after="0" w:line="240" w:lineRule="auto"/>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Öğrenci İşleri Daire Başkanlığı</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color w:val="000000"/>
                <w:sz w:val="18"/>
                <w:szCs w:val="18"/>
                <w:lang w:eastAsia="tr-TR"/>
              </w:rPr>
            </w:pPr>
          </w:p>
        </w:tc>
      </w:tr>
      <w:tr w:rsidR="00045253" w:rsidTr="000E2E1D">
        <w:trPr>
          <w:trHeight w:val="230"/>
        </w:trPr>
        <w:tc>
          <w:tcPr>
            <w:tcW w:w="2553" w:type="dxa"/>
            <w:gridSpan w:val="2"/>
            <w:vMerge w:val="restart"/>
            <w:tcBorders>
              <w:top w:val="single" w:sz="8" w:space="0" w:color="000000"/>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 xml:space="preserve">Performans Göstergesi </w:t>
            </w:r>
          </w:p>
        </w:tc>
        <w:tc>
          <w:tcPr>
            <w:tcW w:w="1123"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Hedefe Etkisi (% )</w:t>
            </w:r>
          </w:p>
        </w:tc>
        <w:tc>
          <w:tcPr>
            <w:tcW w:w="1276"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Plan Dönemi Başlangıç Değeri (A)</w:t>
            </w:r>
          </w:p>
        </w:tc>
        <w:tc>
          <w:tcPr>
            <w:tcW w:w="1559"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İzleme Dönemindeki Yılsonu Hedeflenen Değer (B)</w:t>
            </w:r>
          </w:p>
        </w:tc>
        <w:tc>
          <w:tcPr>
            <w:tcW w:w="1276"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İzleme Dönemindeki Gerçekleşme Değeri ( C )</w:t>
            </w:r>
          </w:p>
        </w:tc>
        <w:tc>
          <w:tcPr>
            <w:tcW w:w="2119"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Performans (%)           (C-A)/(B-A)</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b/>
                <w:bCs/>
                <w:color w:val="FFFFFF"/>
                <w:sz w:val="18"/>
                <w:szCs w:val="18"/>
                <w:lang w:eastAsia="tr-TR"/>
              </w:rPr>
            </w:pPr>
          </w:p>
        </w:tc>
      </w:tr>
      <w:tr w:rsidR="00045253" w:rsidTr="000E2E1D">
        <w:trPr>
          <w:trHeight w:val="230"/>
        </w:trPr>
        <w:tc>
          <w:tcPr>
            <w:tcW w:w="2553" w:type="dxa"/>
            <w:gridSpan w:val="2"/>
            <w:vMerge/>
            <w:tcBorders>
              <w:top w:val="single" w:sz="8" w:space="0" w:color="000000"/>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123"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276"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559"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276"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2119"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60" w:type="dxa"/>
            <w:tcBorders>
              <w:top w:val="nil"/>
              <w:left w:val="nil"/>
              <w:bottom w:val="nil"/>
              <w:right w:val="nil"/>
            </w:tcBorders>
            <w:vAlign w:val="center"/>
            <w:hideMark/>
          </w:tcPr>
          <w:p w:rsidR="00FC7E82" w:rsidRDefault="00FC7E82" w:rsidP="000E2E1D">
            <w:pPr>
              <w:spacing w:after="0"/>
              <w:rPr>
                <w:sz w:val="20"/>
                <w:szCs w:val="20"/>
                <w:lang w:eastAsia="tr-TR"/>
              </w:rPr>
            </w:pPr>
          </w:p>
        </w:tc>
      </w:tr>
      <w:tr w:rsidR="00045253" w:rsidTr="000E2E1D">
        <w:trPr>
          <w:trHeight w:val="230"/>
        </w:trPr>
        <w:tc>
          <w:tcPr>
            <w:tcW w:w="2553" w:type="dxa"/>
            <w:gridSpan w:val="2"/>
            <w:vMerge/>
            <w:tcBorders>
              <w:top w:val="single" w:sz="8" w:space="0" w:color="000000"/>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123"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276"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559"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276"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2119"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60" w:type="dxa"/>
            <w:tcBorders>
              <w:top w:val="nil"/>
              <w:left w:val="nil"/>
              <w:bottom w:val="nil"/>
              <w:right w:val="nil"/>
            </w:tcBorders>
            <w:vAlign w:val="center"/>
            <w:hideMark/>
          </w:tcPr>
          <w:p w:rsidR="00FC7E82" w:rsidRDefault="00FC7E82" w:rsidP="000E2E1D">
            <w:pPr>
              <w:spacing w:after="0"/>
              <w:rPr>
                <w:sz w:val="20"/>
                <w:szCs w:val="20"/>
                <w:lang w:eastAsia="tr-TR"/>
              </w:rPr>
            </w:pPr>
          </w:p>
        </w:tc>
      </w:tr>
      <w:tr w:rsidR="00045253" w:rsidTr="000E2E1D">
        <w:trPr>
          <w:trHeight w:val="196"/>
        </w:trPr>
        <w:tc>
          <w:tcPr>
            <w:tcW w:w="2553" w:type="dxa"/>
            <w:gridSpan w:val="2"/>
            <w:tcBorders>
              <w:top w:val="single" w:sz="8" w:space="0" w:color="000000"/>
              <w:left w:val="single" w:sz="8" w:space="0" w:color="000000"/>
              <w:bottom w:val="single" w:sz="8" w:space="0" w:color="000000"/>
              <w:right w:val="single" w:sz="8" w:space="0" w:color="000000"/>
            </w:tcBorders>
            <w:hideMark/>
          </w:tcPr>
          <w:p w:rsidR="00FC7E82" w:rsidRDefault="00FC7E82" w:rsidP="000E2E1D">
            <w:pPr>
              <w:spacing w:after="0" w:line="240" w:lineRule="auto"/>
              <w:rPr>
                <w:rFonts w:ascii="Arial" w:eastAsia="Times New Roman" w:hAnsi="Arial" w:cs="Arial"/>
                <w:b/>
                <w:bCs/>
                <w:color w:val="000000"/>
                <w:sz w:val="18"/>
                <w:szCs w:val="18"/>
                <w:lang w:eastAsia="tr-TR"/>
              </w:rPr>
            </w:pPr>
            <w:r>
              <w:rPr>
                <w:rFonts w:ascii="Arial" w:eastAsia="Times New Roman" w:hAnsi="Arial" w:cs="Arial"/>
                <w:b/>
                <w:bCs/>
                <w:color w:val="000000"/>
                <w:sz w:val="18"/>
                <w:szCs w:val="18"/>
                <w:lang w:eastAsia="tr-TR"/>
              </w:rPr>
              <w:t xml:space="preserve">PG1.1.1: </w:t>
            </w:r>
            <w:r>
              <w:rPr>
                <w:rFonts w:ascii="Arial" w:eastAsia="Times New Roman" w:hAnsi="Arial" w:cs="Arial"/>
                <w:color w:val="000000"/>
                <w:sz w:val="18"/>
                <w:szCs w:val="18"/>
                <w:lang w:eastAsia="tr-TR"/>
              </w:rPr>
              <w:t>Düzenlenen tanıtım faaliyetlerinin sayısı</w:t>
            </w:r>
          </w:p>
        </w:tc>
        <w:tc>
          <w:tcPr>
            <w:tcW w:w="1123" w:type="dxa"/>
            <w:tcBorders>
              <w:top w:val="nil"/>
              <w:left w:val="nil"/>
              <w:bottom w:val="single" w:sz="8" w:space="0" w:color="000000"/>
              <w:right w:val="single" w:sz="8" w:space="0" w:color="000000"/>
            </w:tcBorders>
            <w:vAlign w:val="center"/>
            <w:hideMark/>
          </w:tcPr>
          <w:p w:rsidR="00FC7E82" w:rsidRDefault="00F60281" w:rsidP="000E2E1D">
            <w:pPr>
              <w:spacing w:after="0" w:line="240" w:lineRule="auto"/>
              <w:jc w:val="center"/>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50</w:t>
            </w:r>
            <w:r w:rsidR="00FC7E82">
              <w:rPr>
                <w:rFonts w:ascii="Arial" w:eastAsia="Times New Roman" w:hAnsi="Arial" w:cs="Arial"/>
                <w:color w:val="000000"/>
                <w:sz w:val="18"/>
                <w:szCs w:val="18"/>
                <w:lang w:eastAsia="tr-TR"/>
              </w:rPr>
              <w:t>%</w:t>
            </w:r>
          </w:p>
        </w:tc>
        <w:tc>
          <w:tcPr>
            <w:tcW w:w="1276" w:type="dxa"/>
            <w:tcBorders>
              <w:top w:val="nil"/>
              <w:left w:val="nil"/>
              <w:bottom w:val="single" w:sz="8" w:space="0" w:color="000000"/>
              <w:right w:val="single" w:sz="8" w:space="0" w:color="000000"/>
            </w:tcBorders>
            <w:vAlign w:val="center"/>
            <w:hideMark/>
          </w:tcPr>
          <w:p w:rsidR="00FC7E82" w:rsidRDefault="00FC7E82" w:rsidP="000E2E1D">
            <w:pPr>
              <w:spacing w:after="0" w:line="240" w:lineRule="auto"/>
              <w:jc w:val="center"/>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20</w:t>
            </w:r>
          </w:p>
        </w:tc>
        <w:tc>
          <w:tcPr>
            <w:tcW w:w="1559" w:type="dxa"/>
            <w:tcBorders>
              <w:top w:val="nil"/>
              <w:left w:val="nil"/>
              <w:bottom w:val="single" w:sz="8" w:space="0" w:color="000000"/>
              <w:right w:val="single" w:sz="8" w:space="0" w:color="000000"/>
            </w:tcBorders>
            <w:vAlign w:val="center"/>
            <w:hideMark/>
          </w:tcPr>
          <w:p w:rsidR="00FC7E82" w:rsidRDefault="00FC7E82" w:rsidP="000E2E1D">
            <w:pPr>
              <w:spacing w:after="0" w:line="240" w:lineRule="auto"/>
              <w:jc w:val="center"/>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 21</w:t>
            </w:r>
          </w:p>
        </w:tc>
        <w:tc>
          <w:tcPr>
            <w:tcW w:w="1276" w:type="dxa"/>
            <w:tcBorders>
              <w:top w:val="nil"/>
              <w:left w:val="nil"/>
              <w:bottom w:val="single" w:sz="8" w:space="0" w:color="000000"/>
              <w:right w:val="single" w:sz="8" w:space="0" w:color="000000"/>
            </w:tcBorders>
            <w:vAlign w:val="center"/>
            <w:hideMark/>
          </w:tcPr>
          <w:p w:rsidR="00FC7E82" w:rsidRPr="00DB7F7F" w:rsidRDefault="00FC7E82" w:rsidP="000E2E1D">
            <w:pPr>
              <w:spacing w:after="0" w:line="240" w:lineRule="auto"/>
              <w:jc w:val="center"/>
              <w:rPr>
                <w:rFonts w:ascii="Arial" w:eastAsia="Times New Roman" w:hAnsi="Arial" w:cs="Arial"/>
                <w:b/>
                <w:color w:val="000000"/>
                <w:sz w:val="18"/>
                <w:szCs w:val="18"/>
                <w:lang w:eastAsia="tr-TR"/>
              </w:rPr>
            </w:pPr>
            <w:r w:rsidRPr="00C8474D">
              <w:rPr>
                <w:rFonts w:ascii="Arial" w:eastAsia="Times New Roman" w:hAnsi="Arial" w:cs="Arial"/>
                <w:color w:val="FF0000"/>
                <w:sz w:val="18"/>
                <w:szCs w:val="18"/>
                <w:lang w:eastAsia="tr-TR"/>
              </w:rPr>
              <w:t> </w:t>
            </w:r>
            <w:r w:rsidR="00045253" w:rsidRPr="00DB7F7F">
              <w:rPr>
                <w:rFonts w:ascii="Arial" w:eastAsia="Times New Roman" w:hAnsi="Arial" w:cs="Arial"/>
                <w:b/>
                <w:color w:val="FF0000"/>
                <w:sz w:val="18"/>
                <w:szCs w:val="18"/>
                <w:lang w:eastAsia="tr-TR"/>
              </w:rPr>
              <w:t>21</w:t>
            </w:r>
          </w:p>
        </w:tc>
        <w:tc>
          <w:tcPr>
            <w:tcW w:w="2119" w:type="dxa"/>
            <w:tcBorders>
              <w:top w:val="nil"/>
              <w:left w:val="nil"/>
              <w:bottom w:val="single" w:sz="8" w:space="0" w:color="000000"/>
              <w:right w:val="single" w:sz="8" w:space="0" w:color="000000"/>
            </w:tcBorders>
            <w:vAlign w:val="center"/>
            <w:hideMark/>
          </w:tcPr>
          <w:p w:rsidR="00FC7E82" w:rsidRPr="00DB7F7F" w:rsidRDefault="00EB7746" w:rsidP="000E2E1D">
            <w:pPr>
              <w:spacing w:after="0" w:line="240" w:lineRule="auto"/>
              <w:rPr>
                <w:rFonts w:ascii="Arial" w:eastAsia="Times New Roman" w:hAnsi="Arial" w:cs="Arial"/>
                <w:b/>
                <w:color w:val="000000"/>
                <w:sz w:val="16"/>
                <w:szCs w:val="16"/>
                <w:lang w:eastAsia="tr-TR"/>
              </w:rPr>
            </w:pPr>
            <w:r w:rsidRPr="00DB7F7F">
              <w:rPr>
                <w:rFonts w:ascii="Arial" w:eastAsia="Times New Roman" w:hAnsi="Arial" w:cs="Arial"/>
                <w:b/>
                <w:color w:val="FF0000"/>
                <w:sz w:val="16"/>
                <w:szCs w:val="16"/>
                <w:lang w:eastAsia="tr-TR"/>
              </w:rPr>
              <w:t>(</w:t>
            </w:r>
            <w:r w:rsidR="00045253" w:rsidRPr="00DB7F7F">
              <w:rPr>
                <w:rFonts w:ascii="Arial" w:eastAsia="Times New Roman" w:hAnsi="Arial" w:cs="Arial"/>
                <w:b/>
                <w:color w:val="FF0000"/>
                <w:sz w:val="16"/>
                <w:szCs w:val="16"/>
                <w:lang w:eastAsia="tr-TR"/>
              </w:rPr>
              <w:t>21</w:t>
            </w:r>
            <w:r w:rsidRPr="00DB7F7F">
              <w:rPr>
                <w:rFonts w:ascii="Arial" w:eastAsia="Times New Roman" w:hAnsi="Arial" w:cs="Arial"/>
                <w:b/>
                <w:color w:val="FF0000"/>
                <w:sz w:val="16"/>
                <w:szCs w:val="16"/>
                <w:lang w:eastAsia="tr-TR"/>
              </w:rPr>
              <w:t>-20)/(</w:t>
            </w:r>
            <w:r w:rsidR="00045253" w:rsidRPr="00DB7F7F">
              <w:rPr>
                <w:rFonts w:ascii="Arial" w:eastAsia="Times New Roman" w:hAnsi="Arial" w:cs="Arial"/>
                <w:b/>
                <w:color w:val="FF0000"/>
                <w:sz w:val="16"/>
                <w:szCs w:val="16"/>
                <w:lang w:eastAsia="tr-TR"/>
              </w:rPr>
              <w:t>21</w:t>
            </w:r>
            <w:r w:rsidR="00BC4A1D" w:rsidRPr="00DB7F7F">
              <w:rPr>
                <w:rFonts w:ascii="Arial" w:eastAsia="Times New Roman" w:hAnsi="Arial" w:cs="Arial"/>
                <w:b/>
                <w:color w:val="FF0000"/>
                <w:sz w:val="16"/>
                <w:szCs w:val="16"/>
                <w:lang w:eastAsia="tr-TR"/>
              </w:rPr>
              <w:t>-</w:t>
            </w:r>
            <w:r w:rsidR="00045253" w:rsidRPr="00DB7F7F">
              <w:rPr>
                <w:rFonts w:ascii="Arial" w:eastAsia="Times New Roman" w:hAnsi="Arial" w:cs="Arial"/>
                <w:b/>
                <w:color w:val="FF0000"/>
                <w:sz w:val="16"/>
                <w:szCs w:val="16"/>
                <w:lang w:eastAsia="tr-TR"/>
              </w:rPr>
              <w:t>20</w:t>
            </w:r>
            <w:r w:rsidRPr="00DB7F7F">
              <w:rPr>
                <w:rFonts w:ascii="Arial" w:eastAsia="Times New Roman" w:hAnsi="Arial" w:cs="Arial"/>
                <w:b/>
                <w:color w:val="FF0000"/>
                <w:sz w:val="16"/>
                <w:szCs w:val="16"/>
                <w:lang w:eastAsia="tr-TR"/>
              </w:rPr>
              <w:t>)</w:t>
            </w:r>
            <w:r w:rsidR="00045253" w:rsidRPr="00DB7F7F">
              <w:rPr>
                <w:rFonts w:ascii="Arial" w:eastAsia="Times New Roman" w:hAnsi="Arial" w:cs="Arial"/>
                <w:b/>
                <w:color w:val="FF0000"/>
                <w:sz w:val="16"/>
                <w:szCs w:val="16"/>
                <w:lang w:eastAsia="tr-TR"/>
              </w:rPr>
              <w:t>=</w:t>
            </w:r>
            <w:r w:rsidR="00FC7E82" w:rsidRPr="00DB7F7F">
              <w:rPr>
                <w:rFonts w:ascii="Arial" w:eastAsia="Times New Roman" w:hAnsi="Arial" w:cs="Arial"/>
                <w:b/>
                <w:color w:val="FF0000"/>
                <w:sz w:val="16"/>
                <w:szCs w:val="16"/>
                <w:lang w:eastAsia="tr-TR"/>
              </w:rPr>
              <w:t> </w:t>
            </w:r>
            <w:r w:rsidR="00045253" w:rsidRPr="00DB7F7F">
              <w:rPr>
                <w:rFonts w:ascii="Arial" w:eastAsia="Times New Roman" w:hAnsi="Arial" w:cs="Arial"/>
                <w:b/>
                <w:color w:val="FF0000"/>
                <w:sz w:val="16"/>
                <w:szCs w:val="16"/>
                <w:lang w:eastAsia="tr-TR"/>
              </w:rPr>
              <w:t>%100</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color w:val="000000"/>
                <w:sz w:val="18"/>
                <w:szCs w:val="18"/>
                <w:lang w:eastAsia="tr-TR"/>
              </w:rPr>
            </w:pPr>
          </w:p>
        </w:tc>
      </w:tr>
      <w:tr w:rsidR="00FC7E82" w:rsidTr="000E2E1D">
        <w:trPr>
          <w:trHeight w:val="192"/>
        </w:trPr>
        <w:tc>
          <w:tcPr>
            <w:tcW w:w="1387" w:type="dxa"/>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line="240" w:lineRule="auto"/>
              <w:rPr>
                <w:rFonts w:ascii="Arial" w:eastAsia="Times New Roman" w:hAnsi="Arial" w:cs="Arial"/>
                <w:b/>
                <w:bCs/>
                <w:color w:val="000000"/>
                <w:sz w:val="18"/>
                <w:szCs w:val="18"/>
                <w:lang w:eastAsia="tr-TR"/>
              </w:rPr>
            </w:pPr>
            <w:r>
              <w:rPr>
                <w:rFonts w:ascii="Arial" w:eastAsia="Times New Roman" w:hAnsi="Arial" w:cs="Arial"/>
                <w:b/>
                <w:bCs/>
                <w:color w:val="000000"/>
                <w:sz w:val="18"/>
                <w:szCs w:val="18"/>
                <w:lang w:eastAsia="tr-TR"/>
              </w:rPr>
              <w:t>Açıklama</w:t>
            </w:r>
          </w:p>
        </w:tc>
        <w:tc>
          <w:tcPr>
            <w:tcW w:w="8519" w:type="dxa"/>
            <w:gridSpan w:val="6"/>
            <w:tcBorders>
              <w:top w:val="single" w:sz="8" w:space="0" w:color="000000"/>
              <w:left w:val="nil"/>
              <w:bottom w:val="single" w:sz="8" w:space="0" w:color="000000"/>
              <w:right w:val="single" w:sz="8" w:space="0" w:color="000000"/>
            </w:tcBorders>
            <w:vAlign w:val="center"/>
            <w:hideMark/>
          </w:tcPr>
          <w:p w:rsidR="00FC7E82" w:rsidRPr="00BC4A1D" w:rsidRDefault="00FC7E82" w:rsidP="000E2E1D">
            <w:pPr>
              <w:spacing w:after="0" w:line="240" w:lineRule="auto"/>
              <w:rPr>
                <w:rFonts w:ascii="Arial" w:eastAsia="Times New Roman" w:hAnsi="Arial" w:cs="Arial"/>
                <w:b/>
                <w:bCs/>
                <w:color w:val="FF0000"/>
                <w:sz w:val="18"/>
                <w:szCs w:val="18"/>
                <w:lang w:eastAsia="tr-TR"/>
              </w:rPr>
            </w:pPr>
            <w:r>
              <w:rPr>
                <w:rFonts w:ascii="Arial" w:eastAsia="Times New Roman" w:hAnsi="Arial" w:cs="Arial"/>
                <w:b/>
                <w:bCs/>
                <w:color w:val="000000"/>
                <w:sz w:val="18"/>
                <w:szCs w:val="18"/>
                <w:lang w:eastAsia="tr-TR"/>
              </w:rPr>
              <w:t> </w:t>
            </w:r>
            <w:r w:rsidR="00BC4A1D">
              <w:rPr>
                <w:rFonts w:ascii="Arial" w:eastAsia="Times New Roman" w:hAnsi="Arial" w:cs="Arial"/>
                <w:b/>
                <w:bCs/>
                <w:color w:val="FF0000"/>
                <w:sz w:val="18"/>
                <w:szCs w:val="18"/>
                <w:lang w:eastAsia="tr-TR"/>
              </w:rPr>
              <w:t>İzleme döneminde hedefe ulaşılmış olup yılsonuna kadar bu değerin daha da arttırılması hedeflenmektedir.</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b/>
                <w:bCs/>
                <w:color w:val="000000"/>
                <w:sz w:val="18"/>
                <w:szCs w:val="18"/>
                <w:lang w:eastAsia="tr-TR"/>
              </w:rPr>
            </w:pPr>
          </w:p>
        </w:tc>
      </w:tr>
      <w:tr w:rsidR="00045253" w:rsidTr="000E2E1D">
        <w:trPr>
          <w:trHeight w:val="230"/>
        </w:trPr>
        <w:tc>
          <w:tcPr>
            <w:tcW w:w="2553" w:type="dxa"/>
            <w:gridSpan w:val="2"/>
            <w:vMerge w:val="restart"/>
            <w:tcBorders>
              <w:top w:val="single" w:sz="8" w:space="0" w:color="000000"/>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 xml:space="preserve">Performans Göstergesi </w:t>
            </w:r>
          </w:p>
        </w:tc>
        <w:tc>
          <w:tcPr>
            <w:tcW w:w="1123"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Hedefe Etkisi (% )</w:t>
            </w:r>
          </w:p>
        </w:tc>
        <w:tc>
          <w:tcPr>
            <w:tcW w:w="1276"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Plan Dönemi Başlangıç Değeri (A)</w:t>
            </w:r>
          </w:p>
        </w:tc>
        <w:tc>
          <w:tcPr>
            <w:tcW w:w="1559"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İzleme Dönemindeki Yılsonu Hedeflenen Değer (B)</w:t>
            </w:r>
          </w:p>
        </w:tc>
        <w:tc>
          <w:tcPr>
            <w:tcW w:w="1276"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İzleme Dönemindeki Gerçekleşme Değeri ( C )</w:t>
            </w:r>
          </w:p>
        </w:tc>
        <w:tc>
          <w:tcPr>
            <w:tcW w:w="2119" w:type="dxa"/>
            <w:vMerge w:val="restart"/>
            <w:tcBorders>
              <w:top w:val="nil"/>
              <w:left w:val="single" w:sz="8" w:space="0" w:color="000000"/>
              <w:bottom w:val="single" w:sz="8" w:space="0" w:color="000000"/>
              <w:right w:val="single" w:sz="8" w:space="0" w:color="000000"/>
            </w:tcBorders>
            <w:shd w:val="clear" w:color="auto" w:fill="4BACC6"/>
            <w:hideMark/>
          </w:tcPr>
          <w:p w:rsidR="00FC7E82" w:rsidRDefault="00FC7E82" w:rsidP="000E2E1D">
            <w:pPr>
              <w:spacing w:after="0" w:line="240" w:lineRule="auto"/>
              <w:jc w:val="center"/>
              <w:rPr>
                <w:rFonts w:ascii="Arial" w:eastAsia="Times New Roman" w:hAnsi="Arial" w:cs="Arial"/>
                <w:b/>
                <w:bCs/>
                <w:color w:val="FFFFFF"/>
                <w:sz w:val="18"/>
                <w:szCs w:val="18"/>
                <w:lang w:eastAsia="tr-TR"/>
              </w:rPr>
            </w:pPr>
            <w:r>
              <w:rPr>
                <w:rFonts w:ascii="Arial" w:eastAsia="Times New Roman" w:hAnsi="Arial" w:cs="Arial"/>
                <w:b/>
                <w:bCs/>
                <w:color w:val="FFFFFF"/>
                <w:sz w:val="18"/>
                <w:szCs w:val="18"/>
                <w:lang w:eastAsia="tr-TR"/>
              </w:rPr>
              <w:t>Performans (%)           (C-A)/(B-A)</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b/>
                <w:bCs/>
                <w:color w:val="FFFFFF"/>
                <w:sz w:val="18"/>
                <w:szCs w:val="18"/>
                <w:lang w:eastAsia="tr-TR"/>
              </w:rPr>
            </w:pPr>
          </w:p>
        </w:tc>
      </w:tr>
      <w:tr w:rsidR="00045253" w:rsidTr="000E2E1D">
        <w:trPr>
          <w:trHeight w:val="230"/>
        </w:trPr>
        <w:tc>
          <w:tcPr>
            <w:tcW w:w="2553" w:type="dxa"/>
            <w:gridSpan w:val="2"/>
            <w:vMerge/>
            <w:tcBorders>
              <w:top w:val="single" w:sz="8" w:space="0" w:color="000000"/>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123"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276"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559"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276"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2119"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60" w:type="dxa"/>
            <w:tcBorders>
              <w:top w:val="nil"/>
              <w:left w:val="nil"/>
              <w:bottom w:val="nil"/>
              <w:right w:val="nil"/>
            </w:tcBorders>
            <w:vAlign w:val="center"/>
            <w:hideMark/>
          </w:tcPr>
          <w:p w:rsidR="00FC7E82" w:rsidRDefault="00FC7E82" w:rsidP="000E2E1D">
            <w:pPr>
              <w:spacing w:after="0"/>
              <w:rPr>
                <w:sz w:val="20"/>
                <w:szCs w:val="20"/>
                <w:lang w:eastAsia="tr-TR"/>
              </w:rPr>
            </w:pPr>
          </w:p>
        </w:tc>
      </w:tr>
      <w:tr w:rsidR="00045253" w:rsidTr="000E2E1D">
        <w:trPr>
          <w:trHeight w:val="230"/>
        </w:trPr>
        <w:tc>
          <w:tcPr>
            <w:tcW w:w="2553" w:type="dxa"/>
            <w:gridSpan w:val="2"/>
            <w:vMerge/>
            <w:tcBorders>
              <w:top w:val="single" w:sz="8" w:space="0" w:color="000000"/>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123"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276"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559"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276"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2119" w:type="dxa"/>
            <w:vMerge/>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rPr>
                <w:rFonts w:ascii="Arial" w:eastAsia="Times New Roman" w:hAnsi="Arial" w:cs="Arial"/>
                <w:b/>
                <w:bCs/>
                <w:color w:val="FFFFFF"/>
                <w:sz w:val="18"/>
                <w:szCs w:val="18"/>
                <w:lang w:eastAsia="tr-TR"/>
              </w:rPr>
            </w:pPr>
          </w:p>
        </w:tc>
        <w:tc>
          <w:tcPr>
            <w:tcW w:w="160" w:type="dxa"/>
            <w:tcBorders>
              <w:top w:val="nil"/>
              <w:left w:val="nil"/>
              <w:bottom w:val="nil"/>
              <w:right w:val="nil"/>
            </w:tcBorders>
            <w:vAlign w:val="center"/>
            <w:hideMark/>
          </w:tcPr>
          <w:p w:rsidR="00FC7E82" w:rsidRDefault="00FC7E82" w:rsidP="000E2E1D">
            <w:pPr>
              <w:spacing w:after="0"/>
              <w:rPr>
                <w:sz w:val="20"/>
                <w:szCs w:val="20"/>
                <w:lang w:eastAsia="tr-TR"/>
              </w:rPr>
            </w:pPr>
          </w:p>
        </w:tc>
      </w:tr>
      <w:tr w:rsidR="00045253" w:rsidTr="000E2E1D">
        <w:trPr>
          <w:trHeight w:val="234"/>
        </w:trPr>
        <w:tc>
          <w:tcPr>
            <w:tcW w:w="2553" w:type="dxa"/>
            <w:gridSpan w:val="2"/>
            <w:tcBorders>
              <w:top w:val="single" w:sz="8" w:space="0" w:color="000000"/>
              <w:left w:val="single" w:sz="8" w:space="0" w:color="000000"/>
              <w:bottom w:val="single" w:sz="8" w:space="0" w:color="000000"/>
              <w:right w:val="single" w:sz="8" w:space="0" w:color="000000"/>
            </w:tcBorders>
            <w:hideMark/>
          </w:tcPr>
          <w:p w:rsidR="00FC7E82" w:rsidRDefault="00FC7E82" w:rsidP="000E2E1D">
            <w:pPr>
              <w:spacing w:after="0" w:line="240" w:lineRule="auto"/>
              <w:jc w:val="both"/>
              <w:rPr>
                <w:rFonts w:ascii="Arial" w:eastAsia="Times New Roman" w:hAnsi="Arial" w:cs="Arial"/>
                <w:b/>
                <w:bCs/>
                <w:color w:val="000000"/>
                <w:sz w:val="18"/>
                <w:szCs w:val="18"/>
                <w:lang w:eastAsia="tr-TR"/>
              </w:rPr>
            </w:pPr>
            <w:r>
              <w:rPr>
                <w:rFonts w:ascii="Arial" w:eastAsia="Times New Roman" w:hAnsi="Arial" w:cs="Arial"/>
                <w:b/>
                <w:bCs/>
                <w:color w:val="000000"/>
                <w:sz w:val="18"/>
                <w:szCs w:val="18"/>
                <w:lang w:eastAsia="tr-TR"/>
              </w:rPr>
              <w:t>PG1.1.2:</w:t>
            </w:r>
            <w:r>
              <w:rPr>
                <w:rFonts w:ascii="Arial" w:eastAsia="Times New Roman" w:hAnsi="Arial" w:cs="Arial"/>
                <w:bCs/>
                <w:color w:val="000000"/>
                <w:sz w:val="18"/>
                <w:szCs w:val="18"/>
                <w:lang w:eastAsia="tr-TR"/>
              </w:rPr>
              <w:t>Fakülte ve bölümlere en yüksek puanla yerleşen</w:t>
            </w:r>
            <w:r>
              <w:rPr>
                <w:rFonts w:ascii="Arial" w:eastAsia="Times New Roman" w:hAnsi="Arial" w:cs="Arial"/>
                <w:b/>
                <w:bCs/>
                <w:color w:val="000000"/>
                <w:sz w:val="18"/>
                <w:szCs w:val="18"/>
                <w:lang w:eastAsia="tr-TR"/>
              </w:rPr>
              <w:t xml:space="preserve"> </w:t>
            </w:r>
            <w:r>
              <w:rPr>
                <w:rFonts w:ascii="Arial" w:eastAsia="Times New Roman" w:hAnsi="Arial" w:cs="Arial"/>
                <w:bCs/>
                <w:color w:val="000000"/>
                <w:sz w:val="18"/>
                <w:szCs w:val="18"/>
                <w:lang w:eastAsia="tr-TR"/>
              </w:rPr>
              <w:t xml:space="preserve">öğrencilerin başarı sıralaması ortalaması </w:t>
            </w:r>
          </w:p>
        </w:tc>
        <w:tc>
          <w:tcPr>
            <w:tcW w:w="1123" w:type="dxa"/>
            <w:tcBorders>
              <w:top w:val="nil"/>
              <w:left w:val="nil"/>
              <w:bottom w:val="single" w:sz="8" w:space="0" w:color="000000"/>
              <w:right w:val="single" w:sz="8" w:space="0" w:color="000000"/>
            </w:tcBorders>
            <w:vAlign w:val="center"/>
            <w:hideMark/>
          </w:tcPr>
          <w:p w:rsidR="00FC7E82" w:rsidRDefault="00F60281" w:rsidP="000E2E1D">
            <w:pPr>
              <w:spacing w:after="0" w:line="240" w:lineRule="auto"/>
              <w:jc w:val="center"/>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50</w:t>
            </w:r>
            <w:r w:rsidR="00FC7E82">
              <w:rPr>
                <w:rFonts w:ascii="Arial" w:eastAsia="Times New Roman" w:hAnsi="Arial" w:cs="Arial"/>
                <w:color w:val="000000"/>
                <w:sz w:val="18"/>
                <w:szCs w:val="18"/>
                <w:lang w:eastAsia="tr-TR"/>
              </w:rPr>
              <w:t>%</w:t>
            </w:r>
          </w:p>
        </w:tc>
        <w:tc>
          <w:tcPr>
            <w:tcW w:w="1276" w:type="dxa"/>
            <w:tcBorders>
              <w:top w:val="nil"/>
              <w:left w:val="nil"/>
              <w:bottom w:val="single" w:sz="8" w:space="0" w:color="000000"/>
              <w:right w:val="single" w:sz="8" w:space="0" w:color="000000"/>
            </w:tcBorders>
            <w:vAlign w:val="center"/>
            <w:hideMark/>
          </w:tcPr>
          <w:p w:rsidR="00FC7E82" w:rsidRDefault="00FC7E82" w:rsidP="000E2E1D">
            <w:pPr>
              <w:spacing w:after="0" w:line="240" w:lineRule="auto"/>
              <w:jc w:val="center"/>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151.000</w:t>
            </w:r>
          </w:p>
        </w:tc>
        <w:tc>
          <w:tcPr>
            <w:tcW w:w="1559" w:type="dxa"/>
            <w:tcBorders>
              <w:top w:val="nil"/>
              <w:left w:val="nil"/>
              <w:bottom w:val="single" w:sz="8" w:space="0" w:color="000000"/>
              <w:right w:val="single" w:sz="8" w:space="0" w:color="000000"/>
            </w:tcBorders>
            <w:vAlign w:val="center"/>
            <w:hideMark/>
          </w:tcPr>
          <w:p w:rsidR="00E1544F" w:rsidRDefault="00E1544F" w:rsidP="000E2E1D">
            <w:pPr>
              <w:jc w:val="center"/>
              <w:rPr>
                <w:rFonts w:ascii="Arial" w:eastAsia="Times New Roman" w:hAnsi="Arial" w:cs="Arial"/>
                <w:color w:val="000000"/>
                <w:sz w:val="18"/>
                <w:szCs w:val="18"/>
                <w:lang w:eastAsia="tr-TR"/>
              </w:rPr>
            </w:pPr>
          </w:p>
          <w:p w:rsidR="00FC7E82" w:rsidRDefault="00FC7E82" w:rsidP="000E2E1D">
            <w:pPr>
              <w:jc w:val="center"/>
              <w:rPr>
                <w:rFonts w:ascii="Arial" w:eastAsia="Times New Roman" w:hAnsi="Arial" w:cs="Arial"/>
                <w:color w:val="000000"/>
                <w:sz w:val="18"/>
                <w:szCs w:val="18"/>
                <w:lang w:eastAsia="tr-TR"/>
              </w:rPr>
            </w:pPr>
            <w:r>
              <w:rPr>
                <w:rFonts w:ascii="Arial" w:eastAsia="Times New Roman" w:hAnsi="Arial" w:cs="Arial"/>
                <w:color w:val="000000"/>
                <w:sz w:val="18"/>
                <w:szCs w:val="18"/>
                <w:lang w:eastAsia="tr-TR"/>
              </w:rPr>
              <w:t>145.000</w:t>
            </w:r>
          </w:p>
        </w:tc>
        <w:tc>
          <w:tcPr>
            <w:tcW w:w="1276" w:type="dxa"/>
            <w:tcBorders>
              <w:top w:val="nil"/>
              <w:left w:val="nil"/>
              <w:bottom w:val="single" w:sz="8" w:space="0" w:color="000000"/>
              <w:right w:val="single" w:sz="8" w:space="0" w:color="000000"/>
            </w:tcBorders>
            <w:vAlign w:val="center"/>
            <w:hideMark/>
          </w:tcPr>
          <w:p w:rsidR="00FC7E82" w:rsidRPr="00E1544F" w:rsidRDefault="00045253" w:rsidP="000E2E1D">
            <w:pPr>
              <w:spacing w:after="0" w:line="240" w:lineRule="auto"/>
              <w:jc w:val="center"/>
              <w:rPr>
                <w:rFonts w:ascii="Arial" w:eastAsia="Times New Roman" w:hAnsi="Arial" w:cs="Arial"/>
                <w:b/>
                <w:color w:val="000000"/>
                <w:sz w:val="18"/>
                <w:szCs w:val="18"/>
                <w:lang w:eastAsia="tr-TR"/>
              </w:rPr>
            </w:pPr>
            <w:r w:rsidRPr="00E1544F">
              <w:rPr>
                <w:rFonts w:ascii="Arial" w:eastAsia="Times New Roman" w:hAnsi="Arial" w:cs="Arial"/>
                <w:b/>
                <w:color w:val="FF0000"/>
                <w:sz w:val="18"/>
                <w:szCs w:val="18"/>
                <w:lang w:eastAsia="tr-TR"/>
              </w:rPr>
              <w:t>148.000</w:t>
            </w:r>
            <w:r w:rsidR="00FC7E82" w:rsidRPr="00E1544F">
              <w:rPr>
                <w:rFonts w:ascii="Arial" w:eastAsia="Times New Roman" w:hAnsi="Arial" w:cs="Arial"/>
                <w:b/>
                <w:color w:val="FF0000"/>
                <w:sz w:val="18"/>
                <w:szCs w:val="18"/>
                <w:lang w:eastAsia="tr-TR"/>
              </w:rPr>
              <w:t> </w:t>
            </w:r>
          </w:p>
        </w:tc>
        <w:tc>
          <w:tcPr>
            <w:tcW w:w="2119" w:type="dxa"/>
            <w:tcBorders>
              <w:top w:val="nil"/>
              <w:left w:val="nil"/>
              <w:bottom w:val="single" w:sz="8" w:space="0" w:color="000000"/>
              <w:right w:val="single" w:sz="8" w:space="0" w:color="000000"/>
            </w:tcBorders>
            <w:vAlign w:val="center"/>
            <w:hideMark/>
          </w:tcPr>
          <w:p w:rsidR="00FC7E82" w:rsidRPr="00E1544F" w:rsidRDefault="00045253" w:rsidP="000E2E1D">
            <w:pPr>
              <w:spacing w:after="0" w:line="240" w:lineRule="auto"/>
              <w:jc w:val="center"/>
              <w:rPr>
                <w:rFonts w:ascii="Arial" w:eastAsia="Times New Roman" w:hAnsi="Arial" w:cs="Arial"/>
                <w:b/>
                <w:color w:val="000000"/>
                <w:sz w:val="16"/>
                <w:szCs w:val="16"/>
                <w:lang w:eastAsia="tr-TR"/>
              </w:rPr>
            </w:pPr>
            <w:r w:rsidRPr="00E1544F">
              <w:rPr>
                <w:rFonts w:ascii="Arial" w:eastAsia="Times New Roman" w:hAnsi="Arial" w:cs="Arial"/>
                <w:b/>
                <w:color w:val="FF0000"/>
                <w:sz w:val="16"/>
                <w:szCs w:val="16"/>
                <w:lang w:eastAsia="tr-TR"/>
              </w:rPr>
              <w:t>(148-151)/(145/151)=%50</w:t>
            </w:r>
            <w:r w:rsidR="00FC7E82" w:rsidRPr="00E1544F">
              <w:rPr>
                <w:rFonts w:ascii="Arial" w:eastAsia="Times New Roman" w:hAnsi="Arial" w:cs="Arial"/>
                <w:b/>
                <w:color w:val="FF0000"/>
                <w:sz w:val="16"/>
                <w:szCs w:val="16"/>
                <w:lang w:eastAsia="tr-TR"/>
              </w:rPr>
              <w:t> </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color w:val="000000"/>
                <w:sz w:val="18"/>
                <w:szCs w:val="18"/>
                <w:lang w:eastAsia="tr-TR"/>
              </w:rPr>
            </w:pPr>
          </w:p>
        </w:tc>
      </w:tr>
      <w:tr w:rsidR="00FC7E82" w:rsidTr="000E2E1D">
        <w:trPr>
          <w:trHeight w:val="283"/>
        </w:trPr>
        <w:tc>
          <w:tcPr>
            <w:tcW w:w="1387" w:type="dxa"/>
            <w:tcBorders>
              <w:top w:val="nil"/>
              <w:left w:val="single" w:sz="8" w:space="0" w:color="000000"/>
              <w:bottom w:val="single" w:sz="8" w:space="0" w:color="000000"/>
              <w:right w:val="single" w:sz="8" w:space="0" w:color="000000"/>
            </w:tcBorders>
            <w:vAlign w:val="center"/>
            <w:hideMark/>
          </w:tcPr>
          <w:p w:rsidR="00FC7E82" w:rsidRDefault="00FC7E82" w:rsidP="000E2E1D">
            <w:pPr>
              <w:spacing w:after="0" w:line="240" w:lineRule="auto"/>
              <w:rPr>
                <w:rFonts w:ascii="Arial" w:eastAsia="Times New Roman" w:hAnsi="Arial" w:cs="Arial"/>
                <w:b/>
                <w:bCs/>
                <w:color w:val="000000"/>
                <w:sz w:val="18"/>
                <w:szCs w:val="18"/>
                <w:lang w:eastAsia="tr-TR"/>
              </w:rPr>
            </w:pPr>
            <w:r>
              <w:rPr>
                <w:rFonts w:ascii="Arial" w:eastAsia="Times New Roman" w:hAnsi="Arial" w:cs="Arial"/>
                <w:b/>
                <w:bCs/>
                <w:color w:val="000000"/>
                <w:sz w:val="18"/>
                <w:szCs w:val="18"/>
                <w:lang w:eastAsia="tr-TR"/>
              </w:rPr>
              <w:t>Açıklama</w:t>
            </w:r>
          </w:p>
        </w:tc>
        <w:tc>
          <w:tcPr>
            <w:tcW w:w="8519" w:type="dxa"/>
            <w:gridSpan w:val="6"/>
            <w:tcBorders>
              <w:top w:val="single" w:sz="8" w:space="0" w:color="000000"/>
              <w:left w:val="nil"/>
              <w:bottom w:val="single" w:sz="8" w:space="0" w:color="000000"/>
              <w:right w:val="single" w:sz="8" w:space="0" w:color="000000"/>
            </w:tcBorders>
            <w:vAlign w:val="center"/>
            <w:hideMark/>
          </w:tcPr>
          <w:p w:rsidR="00FC7E82" w:rsidRPr="00BC4A1D" w:rsidRDefault="00FC7E82" w:rsidP="000E2E1D">
            <w:pPr>
              <w:spacing w:after="0" w:line="240" w:lineRule="auto"/>
              <w:rPr>
                <w:rFonts w:ascii="Arial" w:eastAsia="Times New Roman" w:hAnsi="Arial" w:cs="Arial"/>
                <w:b/>
                <w:bCs/>
                <w:color w:val="FF0000"/>
                <w:sz w:val="18"/>
                <w:szCs w:val="18"/>
                <w:lang w:eastAsia="tr-TR"/>
              </w:rPr>
            </w:pPr>
            <w:r>
              <w:rPr>
                <w:rFonts w:ascii="Arial" w:eastAsia="Times New Roman" w:hAnsi="Arial" w:cs="Arial"/>
                <w:b/>
                <w:bCs/>
                <w:color w:val="000000"/>
                <w:sz w:val="18"/>
                <w:szCs w:val="18"/>
                <w:lang w:eastAsia="tr-TR"/>
              </w:rPr>
              <w:t> </w:t>
            </w:r>
            <w:r w:rsidR="000E2E1D">
              <w:rPr>
                <w:rFonts w:ascii="Arial" w:eastAsia="Times New Roman" w:hAnsi="Arial" w:cs="Arial"/>
                <w:b/>
                <w:bCs/>
                <w:color w:val="000000"/>
                <w:sz w:val="18"/>
                <w:szCs w:val="18"/>
                <w:lang w:eastAsia="tr-TR"/>
              </w:rPr>
              <w:t xml:space="preserve">Örnek olarak yazılacak metin : </w:t>
            </w:r>
            <w:r w:rsidR="00BC4A1D">
              <w:rPr>
                <w:rFonts w:ascii="Arial" w:eastAsia="Times New Roman" w:hAnsi="Arial" w:cs="Arial"/>
                <w:b/>
                <w:bCs/>
                <w:color w:val="FF0000"/>
                <w:sz w:val="18"/>
                <w:szCs w:val="18"/>
                <w:lang w:eastAsia="tr-TR"/>
              </w:rPr>
              <w:t>Yılsonuna kadar istenilen değere ulaşılması amaçlanmaktadır. Pandemi koşullarının sınava hazırlanan öğrencilerin başarısını olumsuz etkileyebileceği göz önünde bulundurulduğunda hedefe ulaşılması zorlaşmaktadır.</w:t>
            </w:r>
          </w:p>
        </w:tc>
        <w:tc>
          <w:tcPr>
            <w:tcW w:w="160" w:type="dxa"/>
            <w:tcBorders>
              <w:top w:val="nil"/>
              <w:left w:val="nil"/>
              <w:bottom w:val="nil"/>
              <w:right w:val="nil"/>
            </w:tcBorders>
            <w:vAlign w:val="center"/>
            <w:hideMark/>
          </w:tcPr>
          <w:p w:rsidR="00FC7E82" w:rsidRDefault="00FC7E82" w:rsidP="000E2E1D">
            <w:pPr>
              <w:rPr>
                <w:rFonts w:ascii="Arial" w:eastAsia="Times New Roman" w:hAnsi="Arial" w:cs="Arial"/>
                <w:b/>
                <w:bCs/>
                <w:color w:val="000000"/>
                <w:sz w:val="18"/>
                <w:szCs w:val="18"/>
                <w:lang w:eastAsia="tr-TR"/>
              </w:rPr>
            </w:pPr>
          </w:p>
        </w:tc>
      </w:tr>
    </w:tbl>
    <w:p w:rsidR="000E2E1D" w:rsidRDefault="000E2E1D">
      <w:pPr>
        <w:rPr>
          <w:rFonts w:ascii="Arial" w:hAnsi="Arial" w:cs="Arial"/>
          <w:color w:val="FF0000"/>
          <w:sz w:val="28"/>
        </w:rPr>
      </w:pPr>
    </w:p>
    <w:p w:rsidR="007C53E7" w:rsidRDefault="00372EDB">
      <w:pPr>
        <w:rPr>
          <w:rFonts w:ascii="Arial" w:hAnsi="Arial" w:cs="Arial"/>
          <w:color w:val="FF0000"/>
          <w:sz w:val="28"/>
        </w:rPr>
      </w:pPr>
      <w:r w:rsidRPr="000E2E1D">
        <w:rPr>
          <w:rFonts w:ascii="Arial" w:hAnsi="Arial" w:cs="Arial"/>
          <w:color w:val="FF0000"/>
          <w:sz w:val="28"/>
        </w:rPr>
        <w:t xml:space="preserve">Stratejik Plan İzleme Raporu Hazırlama Rehberi </w:t>
      </w:r>
      <w:r w:rsidR="00FC7E82" w:rsidRPr="000E2E1D">
        <w:rPr>
          <w:rFonts w:ascii="Arial" w:hAnsi="Arial" w:cs="Arial"/>
          <w:color w:val="FF0000"/>
          <w:sz w:val="28"/>
        </w:rPr>
        <w:t>ÖRNEK TABLO</w:t>
      </w:r>
    </w:p>
    <w:p w:rsidR="00FC7E82" w:rsidRDefault="00FC7E82">
      <w:pPr>
        <w:rPr>
          <w:rFonts w:ascii="Arial" w:hAnsi="Arial" w:cs="Arial"/>
          <w:color w:val="2E74B5" w:themeColor="accent1" w:themeShade="BF"/>
        </w:rPr>
      </w:pPr>
    </w:p>
    <w:p w:rsidR="000E2E1D" w:rsidRDefault="000E2E1D" w:rsidP="000E2E1D">
      <w:pPr>
        <w:spacing w:line="360" w:lineRule="auto"/>
        <w:rPr>
          <w:rFonts w:ascii="Arial" w:hAnsi="Arial" w:cs="Arial"/>
          <w:color w:val="2E74B5" w:themeColor="accent1" w:themeShade="BF"/>
        </w:rPr>
      </w:pPr>
      <w:bookmarkStart w:id="0" w:name="_GoBack"/>
      <w:bookmarkEnd w:id="0"/>
    </w:p>
    <w:p w:rsidR="00FC7E82" w:rsidRPr="00E1544F" w:rsidRDefault="00FC7E82" w:rsidP="000E2E1D">
      <w:pPr>
        <w:pStyle w:val="ListeParagraf"/>
        <w:numPr>
          <w:ilvl w:val="0"/>
          <w:numId w:val="1"/>
        </w:numPr>
        <w:spacing w:line="360" w:lineRule="auto"/>
        <w:jc w:val="both"/>
        <w:rPr>
          <w:rFonts w:ascii="Arial" w:hAnsi="Arial" w:cs="Arial"/>
        </w:rPr>
      </w:pPr>
      <w:r w:rsidRPr="00E1544F">
        <w:rPr>
          <w:rFonts w:ascii="Arial" w:hAnsi="Arial" w:cs="Arial"/>
        </w:rPr>
        <w:t>Birim sorumlu birimler tablosundan hangi tablolardan</w:t>
      </w:r>
      <w:r w:rsidR="0074201C" w:rsidRPr="00E1544F">
        <w:rPr>
          <w:rFonts w:ascii="Arial" w:hAnsi="Arial" w:cs="Arial"/>
        </w:rPr>
        <w:t xml:space="preserve"> sorumlu olduğunu tespit edecek ve işbirliği yapabileceği birimlerden yardım isteyebilecek.</w:t>
      </w:r>
    </w:p>
    <w:p w:rsidR="00FC7E82" w:rsidRPr="00E1544F" w:rsidRDefault="00FC7E82" w:rsidP="000E2E1D">
      <w:pPr>
        <w:pStyle w:val="ListeParagraf"/>
        <w:numPr>
          <w:ilvl w:val="0"/>
          <w:numId w:val="1"/>
        </w:numPr>
        <w:spacing w:line="360" w:lineRule="auto"/>
        <w:jc w:val="both"/>
        <w:rPr>
          <w:rFonts w:ascii="Arial" w:hAnsi="Arial" w:cs="Arial"/>
        </w:rPr>
      </w:pPr>
      <w:r w:rsidRPr="00E1544F">
        <w:rPr>
          <w:rFonts w:ascii="Arial" w:hAnsi="Arial" w:cs="Arial"/>
        </w:rPr>
        <w:t xml:space="preserve">Birim sorumlu olduğu tablodaki hazır girilmiş verilere </w:t>
      </w:r>
      <w:r w:rsidR="0087394D" w:rsidRPr="00E1544F">
        <w:rPr>
          <w:rFonts w:ascii="Arial" w:hAnsi="Arial" w:cs="Arial"/>
        </w:rPr>
        <w:t>müdahale</w:t>
      </w:r>
      <w:r w:rsidRPr="00E1544F">
        <w:rPr>
          <w:rFonts w:ascii="Arial" w:hAnsi="Arial" w:cs="Arial"/>
        </w:rPr>
        <w:t xml:space="preserve"> etmeyecek sadece kendisinin doldurması gereken</w:t>
      </w:r>
      <w:r w:rsidR="0074201C" w:rsidRPr="00E1544F">
        <w:rPr>
          <w:rFonts w:ascii="Arial" w:hAnsi="Arial" w:cs="Arial"/>
        </w:rPr>
        <w:t>(kırmızı ile doldurulmuş alanlar)</w:t>
      </w:r>
      <w:r w:rsidRPr="00E1544F">
        <w:rPr>
          <w:rFonts w:ascii="Arial" w:hAnsi="Arial" w:cs="Arial"/>
        </w:rPr>
        <w:t xml:space="preserve"> yerleri dolduracak.</w:t>
      </w:r>
    </w:p>
    <w:p w:rsidR="00FC7E82" w:rsidRPr="00E1544F" w:rsidRDefault="00FC7E82" w:rsidP="000E2E1D">
      <w:pPr>
        <w:pStyle w:val="ListeParagraf"/>
        <w:numPr>
          <w:ilvl w:val="0"/>
          <w:numId w:val="1"/>
        </w:numPr>
        <w:spacing w:line="360" w:lineRule="auto"/>
        <w:jc w:val="both"/>
        <w:rPr>
          <w:rFonts w:ascii="Arial" w:hAnsi="Arial" w:cs="Arial"/>
        </w:rPr>
      </w:pPr>
      <w:r w:rsidRPr="00E1544F">
        <w:rPr>
          <w:rFonts w:ascii="Arial" w:hAnsi="Arial" w:cs="Arial"/>
        </w:rPr>
        <w:t>Birim tabloda yer alan performans göstergesi</w:t>
      </w:r>
      <w:r w:rsidR="0074201C" w:rsidRPr="00E1544F">
        <w:rPr>
          <w:rFonts w:ascii="Arial" w:hAnsi="Arial" w:cs="Arial"/>
        </w:rPr>
        <w:t>nin</w:t>
      </w:r>
      <w:r w:rsidRPr="00E1544F">
        <w:rPr>
          <w:rFonts w:ascii="Arial" w:hAnsi="Arial" w:cs="Arial"/>
        </w:rPr>
        <w:t xml:space="preserve"> ‘İzleme Dönemindeki Gerçekleşme Değeri(C)’ kısmını gerçeğe uygun bir şekilde yazacak.</w:t>
      </w:r>
    </w:p>
    <w:p w:rsidR="003641AF" w:rsidRPr="00E1544F" w:rsidRDefault="00FC7E82" w:rsidP="000E2E1D">
      <w:pPr>
        <w:pStyle w:val="ListeParagraf"/>
        <w:numPr>
          <w:ilvl w:val="0"/>
          <w:numId w:val="1"/>
        </w:numPr>
        <w:spacing w:line="360" w:lineRule="auto"/>
        <w:jc w:val="both"/>
        <w:rPr>
          <w:rFonts w:ascii="Arial" w:hAnsi="Arial" w:cs="Arial"/>
        </w:rPr>
      </w:pPr>
      <w:r w:rsidRPr="00E1544F">
        <w:rPr>
          <w:rFonts w:ascii="Arial" w:hAnsi="Arial" w:cs="Arial"/>
        </w:rPr>
        <w:t>C değeri yazıldıktan sonra (C-A)/(B-A) formülü kullanılarak  performans hesaplanacak ve tabloya yazacak.</w:t>
      </w:r>
    </w:p>
    <w:p w:rsidR="003641AF" w:rsidRPr="00E1544F" w:rsidRDefault="003641AF" w:rsidP="000E2E1D">
      <w:pPr>
        <w:pStyle w:val="ListeParagraf"/>
        <w:numPr>
          <w:ilvl w:val="0"/>
          <w:numId w:val="1"/>
        </w:numPr>
        <w:spacing w:line="360" w:lineRule="auto"/>
        <w:jc w:val="both"/>
        <w:rPr>
          <w:rFonts w:ascii="Arial" w:hAnsi="Arial" w:cs="Arial"/>
        </w:rPr>
      </w:pPr>
      <w:r w:rsidRPr="00E1544F">
        <w:rPr>
          <w:rFonts w:ascii="Arial" w:hAnsi="Arial" w:cs="Arial"/>
        </w:rPr>
        <w:t xml:space="preserve">Daha sonra açıklama kısmı </w:t>
      </w:r>
      <w:r w:rsidRPr="00E1544F">
        <w:rPr>
          <w:rFonts w:ascii="Arial" w:hAnsi="Arial" w:cs="Arial"/>
          <w:i/>
        </w:rPr>
        <w:t>(Her yılın ilk altı ayında ulaşılan performans düzeyi dikkate alınarak izlemenin yapıldığı yılın sonu itibarıyla hedeflenen değere ulaşılıp ulaşılamayacağının analizi yapılır. Hedeflenen değere ulaşılmasını engelleyecek hususlar ve riskler varsa bunlar değerlendirilir. Hedeflenen değere ulaşılmasını sağlayacak temel tedbirlere kısaca yer verilir.)</w:t>
      </w:r>
      <w:r w:rsidRPr="00E1544F">
        <w:rPr>
          <w:rFonts w:ascii="Arial" w:hAnsi="Arial" w:cs="Arial"/>
        </w:rPr>
        <w:t xml:space="preserve"> doldurulacak.</w:t>
      </w:r>
    </w:p>
    <w:p w:rsidR="00FC7E82" w:rsidRPr="003806EE" w:rsidRDefault="003641AF" w:rsidP="000E2E1D">
      <w:pPr>
        <w:pStyle w:val="ListeParagraf"/>
        <w:numPr>
          <w:ilvl w:val="0"/>
          <w:numId w:val="1"/>
        </w:numPr>
        <w:spacing w:line="360" w:lineRule="auto"/>
        <w:jc w:val="both"/>
        <w:rPr>
          <w:rFonts w:ascii="Arial" w:hAnsi="Arial" w:cs="Arial"/>
        </w:rPr>
      </w:pPr>
      <w:r w:rsidRPr="00E1544F">
        <w:rPr>
          <w:rFonts w:ascii="Arial" w:hAnsi="Arial" w:cs="Arial"/>
        </w:rPr>
        <w:t xml:space="preserve">Son olarak hedefin performans etkisi </w:t>
      </w:r>
      <w:r w:rsidRPr="00E1544F">
        <w:rPr>
          <w:rFonts w:ascii="Arial" w:eastAsia="Times New Roman" w:hAnsi="Arial" w:cs="Arial"/>
          <w:color w:val="000000"/>
          <w:lang w:eastAsia="tr-TR"/>
        </w:rPr>
        <w:t>(PG1.1.1 Performansı X Hedefe Etkisi) + (PG1.1.2 Performansı X Hedefe Etkisi) formülüyle hesaplanacak.</w:t>
      </w:r>
    </w:p>
    <w:p w:rsidR="003806EE" w:rsidRPr="00A4165B" w:rsidRDefault="003806EE" w:rsidP="003806EE">
      <w:pPr>
        <w:pStyle w:val="TableParagraph"/>
        <w:framePr w:hSpace="141" w:wrap="around" w:vAnchor="page" w:hAnchor="margin" w:y="2761"/>
        <w:numPr>
          <w:ilvl w:val="0"/>
          <w:numId w:val="1"/>
        </w:numPr>
        <w:tabs>
          <w:tab w:val="left" w:pos="569"/>
        </w:tabs>
        <w:spacing w:before="118"/>
        <w:ind w:right="91"/>
        <w:jc w:val="both"/>
        <w:rPr>
          <w:rFonts w:ascii="Arial" w:hAnsi="Arial" w:cs="Arial"/>
        </w:rPr>
      </w:pPr>
      <w:r w:rsidRPr="00A4165B">
        <w:rPr>
          <w:rFonts w:ascii="Arial" w:hAnsi="Arial" w:cs="Arial"/>
        </w:rPr>
        <w:t xml:space="preserve">Gösterge değerlerinin </w:t>
      </w:r>
      <w:proofErr w:type="gramStart"/>
      <w:r w:rsidRPr="00A4165B">
        <w:rPr>
          <w:rFonts w:ascii="Arial" w:hAnsi="Arial" w:cs="Arial"/>
        </w:rPr>
        <w:t>kümülatif</w:t>
      </w:r>
      <w:proofErr w:type="gramEnd"/>
      <w:r w:rsidRPr="00A4165B">
        <w:rPr>
          <w:rFonts w:ascii="Arial" w:hAnsi="Arial" w:cs="Arial"/>
        </w:rPr>
        <w:t xml:space="preserve"> olarak belirlenmemesi durumunda hedef performansının hesaplanmasında izleme dönemindeki yılsonu hedeflenen değer ile izleme dönemindeki gerçekleşme değerinin kümülatif değerleri baz</w:t>
      </w:r>
      <w:r w:rsidRPr="00A4165B">
        <w:rPr>
          <w:rFonts w:ascii="Arial" w:hAnsi="Arial" w:cs="Arial"/>
          <w:spacing w:val="-9"/>
        </w:rPr>
        <w:t xml:space="preserve"> </w:t>
      </w:r>
      <w:r w:rsidRPr="00A4165B">
        <w:rPr>
          <w:rFonts w:ascii="Arial" w:hAnsi="Arial" w:cs="Arial"/>
        </w:rPr>
        <w:t>alınır</w:t>
      </w:r>
      <w:r w:rsidRPr="00A4165B">
        <w:rPr>
          <w:rFonts w:ascii="Arial" w:hAnsi="Arial" w:cs="Arial"/>
          <w:vertAlign w:val="superscript"/>
        </w:rPr>
        <w:t>12</w:t>
      </w:r>
      <w:r w:rsidRPr="00A4165B">
        <w:rPr>
          <w:rFonts w:ascii="Arial" w:hAnsi="Arial" w:cs="Arial"/>
        </w:rPr>
        <w:t>.</w:t>
      </w:r>
    </w:p>
    <w:p w:rsidR="003806EE" w:rsidRPr="00A4165B" w:rsidRDefault="003806EE" w:rsidP="003806EE">
      <w:pPr>
        <w:pStyle w:val="TableParagraph"/>
        <w:framePr w:hSpace="141" w:wrap="around" w:vAnchor="page" w:hAnchor="margin" w:y="2761"/>
        <w:numPr>
          <w:ilvl w:val="0"/>
          <w:numId w:val="1"/>
        </w:numPr>
        <w:tabs>
          <w:tab w:val="left" w:pos="569"/>
        </w:tabs>
        <w:spacing w:before="122"/>
        <w:ind w:right="90"/>
        <w:jc w:val="both"/>
        <w:rPr>
          <w:rFonts w:ascii="Arial" w:hAnsi="Arial" w:cs="Arial"/>
        </w:rPr>
      </w:pPr>
      <w:r w:rsidRPr="00A4165B">
        <w:rPr>
          <w:rFonts w:ascii="Arial" w:hAnsi="Arial" w:cs="Arial"/>
        </w:rPr>
        <w:t>Bir göstergenin performansı yüzde 100’ü aşabilir. Ancak hedef performansının ölçümünde bu değer “100” olarak alınır. Böylece diğer göstergelerin hedefe etkisinin doğru hesaplanması</w:t>
      </w:r>
      <w:r w:rsidRPr="00A4165B">
        <w:rPr>
          <w:rFonts w:ascii="Arial" w:hAnsi="Arial" w:cs="Arial"/>
          <w:spacing w:val="-2"/>
        </w:rPr>
        <w:t xml:space="preserve"> </w:t>
      </w:r>
      <w:r w:rsidRPr="00A4165B">
        <w:rPr>
          <w:rFonts w:ascii="Arial" w:hAnsi="Arial" w:cs="Arial"/>
        </w:rPr>
        <w:t>sağlanır.</w:t>
      </w:r>
    </w:p>
    <w:p w:rsidR="003806EE" w:rsidRPr="00A4165B" w:rsidRDefault="003806EE" w:rsidP="003806EE">
      <w:pPr>
        <w:pStyle w:val="TableParagraph"/>
        <w:framePr w:hSpace="141" w:wrap="around" w:vAnchor="page" w:hAnchor="margin" w:y="2761"/>
        <w:numPr>
          <w:ilvl w:val="0"/>
          <w:numId w:val="1"/>
        </w:numPr>
        <w:tabs>
          <w:tab w:val="left" w:pos="569"/>
        </w:tabs>
        <w:spacing w:before="118"/>
        <w:ind w:right="83"/>
        <w:jc w:val="both"/>
        <w:rPr>
          <w:rFonts w:ascii="Arial" w:hAnsi="Arial" w:cs="Arial"/>
        </w:rPr>
      </w:pPr>
      <w:r w:rsidRPr="00A4165B">
        <w:rPr>
          <w:rFonts w:ascii="Arial" w:hAnsi="Arial" w:cs="Arial"/>
        </w:rPr>
        <w:t xml:space="preserve">Bir göstergenin performansı </w:t>
      </w:r>
      <w:r>
        <w:rPr>
          <w:rFonts w:ascii="Arial" w:hAnsi="Arial" w:cs="Arial"/>
        </w:rPr>
        <w:t xml:space="preserve">(-) </w:t>
      </w:r>
      <w:r w:rsidRPr="00A4165B">
        <w:rPr>
          <w:rFonts w:ascii="Arial" w:hAnsi="Arial" w:cs="Arial"/>
        </w:rPr>
        <w:t>negatif bir değer alabilir. Ancak hedef performansının ölçümünde bu değer “0” olarak alınır. Böylece diğer göstergelerin hedefe etkisinin doğru hesaplanması</w:t>
      </w:r>
      <w:r w:rsidRPr="00A4165B">
        <w:rPr>
          <w:rFonts w:ascii="Arial" w:hAnsi="Arial" w:cs="Arial"/>
          <w:spacing w:val="-2"/>
        </w:rPr>
        <w:t xml:space="preserve"> </w:t>
      </w:r>
      <w:r w:rsidRPr="00A4165B">
        <w:rPr>
          <w:rFonts w:ascii="Arial" w:hAnsi="Arial" w:cs="Arial"/>
        </w:rPr>
        <w:t>sağlanır.</w:t>
      </w:r>
    </w:p>
    <w:p w:rsidR="003806EE" w:rsidRPr="00E1544F" w:rsidRDefault="003806EE" w:rsidP="003806EE">
      <w:pPr>
        <w:pStyle w:val="ListeParagraf"/>
        <w:numPr>
          <w:ilvl w:val="0"/>
          <w:numId w:val="1"/>
        </w:numPr>
        <w:spacing w:line="360" w:lineRule="auto"/>
        <w:jc w:val="both"/>
        <w:rPr>
          <w:rFonts w:ascii="Arial" w:hAnsi="Arial" w:cs="Arial"/>
        </w:rPr>
      </w:pPr>
      <w:r w:rsidRPr="00A4165B">
        <w:rPr>
          <w:rFonts w:ascii="Arial" w:hAnsi="Arial" w:cs="Arial"/>
        </w:rPr>
        <w:t>Hedefe ilişkin tek bir gösterge belirlenmesi durumunda hedef performansının ölçümünde</w:t>
      </w:r>
      <w:r w:rsidRPr="00A4165B">
        <w:rPr>
          <w:rFonts w:ascii="Arial" w:hAnsi="Arial" w:cs="Arial"/>
          <w:spacing w:val="-9"/>
        </w:rPr>
        <w:t xml:space="preserve"> </w:t>
      </w:r>
      <w:r w:rsidRPr="00A4165B">
        <w:rPr>
          <w:rFonts w:ascii="Arial" w:hAnsi="Arial" w:cs="Arial"/>
        </w:rPr>
        <w:t>bu</w:t>
      </w:r>
      <w:r w:rsidRPr="00A4165B">
        <w:rPr>
          <w:rFonts w:ascii="Arial" w:hAnsi="Arial" w:cs="Arial"/>
          <w:spacing w:val="-8"/>
        </w:rPr>
        <w:t xml:space="preserve"> </w:t>
      </w:r>
      <w:r w:rsidRPr="00A4165B">
        <w:rPr>
          <w:rFonts w:ascii="Arial" w:hAnsi="Arial" w:cs="Arial"/>
        </w:rPr>
        <w:t>değer</w:t>
      </w:r>
      <w:r w:rsidRPr="00A4165B">
        <w:rPr>
          <w:rFonts w:ascii="Arial" w:hAnsi="Arial" w:cs="Arial"/>
          <w:spacing w:val="-6"/>
        </w:rPr>
        <w:t xml:space="preserve"> </w:t>
      </w:r>
      <w:r w:rsidRPr="00A4165B">
        <w:rPr>
          <w:rFonts w:ascii="Arial" w:hAnsi="Arial" w:cs="Arial"/>
        </w:rPr>
        <w:t>aynen</w:t>
      </w:r>
      <w:r w:rsidRPr="00A4165B">
        <w:rPr>
          <w:rFonts w:ascii="Arial" w:hAnsi="Arial" w:cs="Arial"/>
          <w:spacing w:val="-7"/>
        </w:rPr>
        <w:t xml:space="preserve"> </w:t>
      </w:r>
      <w:r w:rsidRPr="00A4165B">
        <w:rPr>
          <w:rFonts w:ascii="Arial" w:hAnsi="Arial" w:cs="Arial"/>
        </w:rPr>
        <w:t>alınır.</w:t>
      </w:r>
      <w:r w:rsidRPr="00A4165B">
        <w:rPr>
          <w:rFonts w:ascii="Arial" w:hAnsi="Arial" w:cs="Arial"/>
          <w:spacing w:val="-10"/>
        </w:rPr>
        <w:t xml:space="preserve"> </w:t>
      </w:r>
      <w:r w:rsidRPr="00A4165B">
        <w:rPr>
          <w:rFonts w:ascii="Arial" w:hAnsi="Arial" w:cs="Arial"/>
        </w:rPr>
        <w:t>Hedef</w:t>
      </w:r>
      <w:r w:rsidRPr="00A4165B">
        <w:rPr>
          <w:rFonts w:ascii="Arial" w:hAnsi="Arial" w:cs="Arial"/>
          <w:spacing w:val="-8"/>
        </w:rPr>
        <w:t xml:space="preserve"> </w:t>
      </w:r>
      <w:r w:rsidRPr="00A4165B">
        <w:rPr>
          <w:rFonts w:ascii="Arial" w:hAnsi="Arial" w:cs="Arial"/>
        </w:rPr>
        <w:t>performansı</w:t>
      </w:r>
      <w:r w:rsidRPr="00A4165B">
        <w:rPr>
          <w:rFonts w:ascii="Arial" w:hAnsi="Arial" w:cs="Arial"/>
          <w:spacing w:val="-7"/>
        </w:rPr>
        <w:t xml:space="preserve"> </w:t>
      </w:r>
      <w:r w:rsidRPr="00A4165B">
        <w:rPr>
          <w:rFonts w:ascii="Arial" w:hAnsi="Arial" w:cs="Arial"/>
        </w:rPr>
        <w:t>yüzde</w:t>
      </w:r>
      <w:r w:rsidRPr="00A4165B">
        <w:rPr>
          <w:rFonts w:ascii="Arial" w:hAnsi="Arial" w:cs="Arial"/>
          <w:spacing w:val="-11"/>
        </w:rPr>
        <w:t xml:space="preserve"> </w:t>
      </w:r>
      <w:r w:rsidRPr="00A4165B">
        <w:rPr>
          <w:rFonts w:ascii="Arial" w:hAnsi="Arial" w:cs="Arial"/>
        </w:rPr>
        <w:t>100’ü</w:t>
      </w:r>
      <w:r w:rsidRPr="00A4165B">
        <w:rPr>
          <w:rFonts w:ascii="Arial" w:hAnsi="Arial" w:cs="Arial"/>
          <w:spacing w:val="-5"/>
        </w:rPr>
        <w:t xml:space="preserve"> </w:t>
      </w:r>
      <w:r w:rsidRPr="00A4165B">
        <w:rPr>
          <w:rFonts w:ascii="Arial" w:hAnsi="Arial" w:cs="Arial"/>
        </w:rPr>
        <w:t>aşabilir</w:t>
      </w:r>
      <w:r w:rsidRPr="00A4165B">
        <w:rPr>
          <w:rFonts w:ascii="Arial" w:hAnsi="Arial" w:cs="Arial"/>
          <w:spacing w:val="-9"/>
        </w:rPr>
        <w:t xml:space="preserve"> </w:t>
      </w:r>
      <w:r w:rsidRPr="00A4165B">
        <w:rPr>
          <w:rFonts w:ascii="Arial" w:hAnsi="Arial" w:cs="Arial"/>
        </w:rPr>
        <w:t>ya</w:t>
      </w:r>
      <w:r w:rsidRPr="00A4165B">
        <w:rPr>
          <w:rFonts w:ascii="Arial" w:hAnsi="Arial" w:cs="Arial"/>
          <w:spacing w:val="-6"/>
        </w:rPr>
        <w:t xml:space="preserve"> </w:t>
      </w:r>
      <w:r w:rsidRPr="00A4165B">
        <w:rPr>
          <w:rFonts w:ascii="Arial" w:hAnsi="Arial" w:cs="Arial"/>
        </w:rPr>
        <w:t>da</w:t>
      </w:r>
      <w:r w:rsidRPr="00A4165B">
        <w:rPr>
          <w:rFonts w:ascii="Arial" w:hAnsi="Arial" w:cs="Arial"/>
          <w:spacing w:val="-11"/>
        </w:rPr>
        <w:t xml:space="preserve"> </w:t>
      </w:r>
      <w:r>
        <w:rPr>
          <w:rFonts w:ascii="Arial" w:hAnsi="Arial" w:cs="Arial"/>
          <w:spacing w:val="-11"/>
        </w:rPr>
        <w:t xml:space="preserve">(-) </w:t>
      </w:r>
      <w:r w:rsidRPr="00A4165B">
        <w:rPr>
          <w:rFonts w:ascii="Arial" w:hAnsi="Arial" w:cs="Arial"/>
        </w:rPr>
        <w:t>negatif bir değer</w:t>
      </w:r>
      <w:r w:rsidRPr="00A4165B">
        <w:rPr>
          <w:rFonts w:ascii="Arial" w:hAnsi="Arial" w:cs="Arial"/>
          <w:spacing w:val="-2"/>
        </w:rPr>
        <w:t xml:space="preserve"> </w:t>
      </w:r>
      <w:r w:rsidRPr="00A4165B">
        <w:rPr>
          <w:rFonts w:ascii="Arial" w:hAnsi="Arial" w:cs="Arial"/>
        </w:rPr>
        <w:t>alabilir.</w:t>
      </w:r>
    </w:p>
    <w:sectPr w:rsidR="003806EE" w:rsidRPr="00E1544F" w:rsidSect="003806EE">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9065F"/>
    <w:multiLevelType w:val="hybridMultilevel"/>
    <w:tmpl w:val="3F1EE40A"/>
    <w:lvl w:ilvl="0" w:tplc="5D0E7248">
      <w:numFmt w:val="bullet"/>
      <w:lvlText w:val="*"/>
      <w:lvlJc w:val="left"/>
      <w:pPr>
        <w:ind w:left="720" w:hanging="360"/>
      </w:pPr>
      <w:rPr>
        <w:rFonts w:ascii="Calibri" w:eastAsia="Calibri" w:hAnsi="Calibri" w:cs="Calibri" w:hint="default"/>
        <w:w w:val="99"/>
        <w:sz w:val="20"/>
        <w:szCs w:val="20"/>
        <w:lang w:val="tr-TR" w:eastAsia="en-US" w:bidi="ar-S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2AA6198"/>
    <w:multiLevelType w:val="hybridMultilevel"/>
    <w:tmpl w:val="E68410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2D30C4"/>
    <w:multiLevelType w:val="hybridMultilevel"/>
    <w:tmpl w:val="16E0D608"/>
    <w:lvl w:ilvl="0" w:tplc="9CC6F406">
      <w:numFmt w:val="bullet"/>
      <w:lvlText w:val=""/>
      <w:lvlJc w:val="left"/>
      <w:pPr>
        <w:ind w:left="467" w:hanging="360"/>
      </w:pPr>
      <w:rPr>
        <w:rFonts w:ascii="Symbol" w:eastAsia="Symbol" w:hAnsi="Symbol" w:cs="Symbol" w:hint="default"/>
        <w:w w:val="100"/>
        <w:sz w:val="22"/>
        <w:szCs w:val="22"/>
        <w:lang w:val="tr-TR" w:eastAsia="en-US" w:bidi="ar-SA"/>
      </w:rPr>
    </w:lvl>
    <w:lvl w:ilvl="1" w:tplc="1012DB16">
      <w:numFmt w:val="bullet"/>
      <w:lvlText w:val="•"/>
      <w:lvlJc w:val="left"/>
      <w:pPr>
        <w:ind w:left="1320" w:hanging="360"/>
      </w:pPr>
      <w:rPr>
        <w:rFonts w:hint="default"/>
        <w:lang w:val="tr-TR" w:eastAsia="en-US" w:bidi="ar-SA"/>
      </w:rPr>
    </w:lvl>
    <w:lvl w:ilvl="2" w:tplc="7A720382">
      <w:numFmt w:val="bullet"/>
      <w:lvlText w:val="•"/>
      <w:lvlJc w:val="left"/>
      <w:pPr>
        <w:ind w:left="2180" w:hanging="360"/>
      </w:pPr>
      <w:rPr>
        <w:rFonts w:hint="default"/>
        <w:lang w:val="tr-TR" w:eastAsia="en-US" w:bidi="ar-SA"/>
      </w:rPr>
    </w:lvl>
    <w:lvl w:ilvl="3" w:tplc="0D282300">
      <w:numFmt w:val="bullet"/>
      <w:lvlText w:val="•"/>
      <w:lvlJc w:val="left"/>
      <w:pPr>
        <w:ind w:left="3041" w:hanging="360"/>
      </w:pPr>
      <w:rPr>
        <w:rFonts w:hint="default"/>
        <w:lang w:val="tr-TR" w:eastAsia="en-US" w:bidi="ar-SA"/>
      </w:rPr>
    </w:lvl>
    <w:lvl w:ilvl="4" w:tplc="14E29454">
      <w:numFmt w:val="bullet"/>
      <w:lvlText w:val="•"/>
      <w:lvlJc w:val="left"/>
      <w:pPr>
        <w:ind w:left="3901" w:hanging="360"/>
      </w:pPr>
      <w:rPr>
        <w:rFonts w:hint="default"/>
        <w:lang w:val="tr-TR" w:eastAsia="en-US" w:bidi="ar-SA"/>
      </w:rPr>
    </w:lvl>
    <w:lvl w:ilvl="5" w:tplc="C128B728">
      <w:numFmt w:val="bullet"/>
      <w:lvlText w:val="•"/>
      <w:lvlJc w:val="left"/>
      <w:pPr>
        <w:ind w:left="4762" w:hanging="360"/>
      </w:pPr>
      <w:rPr>
        <w:rFonts w:hint="default"/>
        <w:lang w:val="tr-TR" w:eastAsia="en-US" w:bidi="ar-SA"/>
      </w:rPr>
    </w:lvl>
    <w:lvl w:ilvl="6" w:tplc="086EA7F4">
      <w:numFmt w:val="bullet"/>
      <w:lvlText w:val="•"/>
      <w:lvlJc w:val="left"/>
      <w:pPr>
        <w:ind w:left="5622" w:hanging="360"/>
      </w:pPr>
      <w:rPr>
        <w:rFonts w:hint="default"/>
        <w:lang w:val="tr-TR" w:eastAsia="en-US" w:bidi="ar-SA"/>
      </w:rPr>
    </w:lvl>
    <w:lvl w:ilvl="7" w:tplc="EF5C4CAE">
      <w:numFmt w:val="bullet"/>
      <w:lvlText w:val="•"/>
      <w:lvlJc w:val="left"/>
      <w:pPr>
        <w:ind w:left="6482" w:hanging="360"/>
      </w:pPr>
      <w:rPr>
        <w:rFonts w:hint="default"/>
        <w:lang w:val="tr-TR" w:eastAsia="en-US" w:bidi="ar-SA"/>
      </w:rPr>
    </w:lvl>
    <w:lvl w:ilvl="8" w:tplc="FF18F7B0">
      <w:numFmt w:val="bullet"/>
      <w:lvlText w:val="•"/>
      <w:lvlJc w:val="left"/>
      <w:pPr>
        <w:ind w:left="7343" w:hanging="360"/>
      </w:pPr>
      <w:rPr>
        <w:rFonts w:hint="default"/>
        <w:lang w:val="tr-TR"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61C"/>
    <w:rsid w:val="00045253"/>
    <w:rsid w:val="00051187"/>
    <w:rsid w:val="000E2E1D"/>
    <w:rsid w:val="003079B9"/>
    <w:rsid w:val="003641AF"/>
    <w:rsid w:val="00372EDB"/>
    <w:rsid w:val="003806EE"/>
    <w:rsid w:val="00674F15"/>
    <w:rsid w:val="0074201C"/>
    <w:rsid w:val="007C53E7"/>
    <w:rsid w:val="0087394D"/>
    <w:rsid w:val="008D27F2"/>
    <w:rsid w:val="0097061C"/>
    <w:rsid w:val="00BC4A1D"/>
    <w:rsid w:val="00C8474D"/>
    <w:rsid w:val="00DB7F7F"/>
    <w:rsid w:val="00E1544F"/>
    <w:rsid w:val="00EB7746"/>
    <w:rsid w:val="00F60281"/>
    <w:rsid w:val="00FC7E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B36D8"/>
  <w15:chartTrackingRefBased/>
  <w15:docId w15:val="{C165BF3B-E1CA-4F78-95D0-6B8D473F5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E82"/>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7E82"/>
    <w:pPr>
      <w:ind w:left="720"/>
      <w:contextualSpacing/>
    </w:pPr>
  </w:style>
  <w:style w:type="paragraph" w:customStyle="1" w:styleId="Default">
    <w:name w:val="Default"/>
    <w:rsid w:val="003641AF"/>
    <w:pPr>
      <w:autoSpaceDE w:val="0"/>
      <w:autoSpaceDN w:val="0"/>
      <w:adjustRightInd w:val="0"/>
      <w:spacing w:after="0" w:line="240" w:lineRule="auto"/>
    </w:pPr>
    <w:rPr>
      <w:rFonts w:ascii="Calibri" w:hAnsi="Calibri" w:cs="Calibri"/>
      <w:color w:val="000000"/>
      <w:sz w:val="24"/>
      <w:szCs w:val="24"/>
    </w:rPr>
  </w:style>
  <w:style w:type="table" w:customStyle="1" w:styleId="TableNormal">
    <w:name w:val="Table Normal"/>
    <w:uiPriority w:val="2"/>
    <w:semiHidden/>
    <w:unhideWhenUsed/>
    <w:qFormat/>
    <w:rsid w:val="003806E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806EE"/>
    <w:pPr>
      <w:widowControl w:val="0"/>
      <w:autoSpaceDE w:val="0"/>
      <w:autoSpaceDN w:val="0"/>
      <w:spacing w:after="0" w:line="240" w:lineRule="auto"/>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0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9C632-AFD9-48BF-8439-96124812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495</Words>
  <Characters>2823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casper</cp:lastModifiedBy>
  <cp:revision>16</cp:revision>
  <dcterms:created xsi:type="dcterms:W3CDTF">2021-04-27T09:06:00Z</dcterms:created>
  <dcterms:modified xsi:type="dcterms:W3CDTF">2022-06-27T07:31:00Z</dcterms:modified>
</cp:coreProperties>
</file>